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543"/>
        <w:gridCol w:w="1618"/>
        <w:gridCol w:w="594"/>
        <w:gridCol w:w="2388"/>
        <w:gridCol w:w="780"/>
        <w:gridCol w:w="986"/>
        <w:gridCol w:w="1616"/>
        <w:gridCol w:w="595"/>
      </w:tblGrid>
      <w:tr w:rsidR="001B1935" w:rsidRPr="00585535" w14:paraId="1945F803" w14:textId="77777777" w:rsidTr="00B80F3D">
        <w:tc>
          <w:tcPr>
            <w:tcW w:w="3724" w:type="dxa"/>
            <w:gridSpan w:val="3"/>
            <w:shd w:val="clear" w:color="auto" w:fill="92CDDC"/>
          </w:tcPr>
          <w:p w14:paraId="20E10104" w14:textId="77777777" w:rsidR="001B1935" w:rsidRPr="00585535" w:rsidRDefault="009A688B" w:rsidP="009A688B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</w:t>
            </w:r>
            <w:r w:rsidRPr="00585535">
              <w:rPr>
                <w:rFonts w:ascii="Calibri" w:hAnsi="Calibri"/>
                <w:b/>
                <w:sz w:val="20"/>
                <w:szCs w:val="20"/>
              </w:rPr>
              <w:t>ме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средње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слово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</w:t>
            </w:r>
            <w:r w:rsidR="001B1935" w:rsidRPr="00585535">
              <w:rPr>
                <w:rFonts w:ascii="Calibri" w:hAnsi="Calibri"/>
                <w:b/>
                <w:sz w:val="20"/>
                <w:szCs w:val="20"/>
              </w:rPr>
              <w:t>резиме</w:t>
            </w:r>
            <w:proofErr w:type="spellEnd"/>
          </w:p>
        </w:tc>
        <w:tc>
          <w:tcPr>
            <w:tcW w:w="6959" w:type="dxa"/>
            <w:gridSpan w:val="6"/>
          </w:tcPr>
          <w:p w14:paraId="72F0C1C1" w14:textId="77777777" w:rsidR="001B1935" w:rsidRPr="00E229ED" w:rsidRDefault="00E229ED" w:rsidP="00F426E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Иван Солдатовић</w:t>
            </w:r>
          </w:p>
        </w:tc>
      </w:tr>
      <w:tr w:rsidR="001B1935" w:rsidRPr="00585535" w14:paraId="5E975D79" w14:textId="77777777" w:rsidTr="00B80F3D">
        <w:tc>
          <w:tcPr>
            <w:tcW w:w="3724" w:type="dxa"/>
            <w:gridSpan w:val="3"/>
            <w:shd w:val="clear" w:color="auto" w:fill="92CDDC"/>
          </w:tcPr>
          <w:p w14:paraId="5FBF2A96" w14:textId="77777777" w:rsidR="001B1935" w:rsidRPr="00585535" w:rsidRDefault="001B1935" w:rsidP="00962FB6">
            <w:pPr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Картон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научног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радника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–</w:t>
            </w:r>
            <w:r w:rsidR="00962FB6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585535">
              <w:rPr>
                <w:rFonts w:ascii="Calibri" w:hAnsi="Calibri"/>
                <w:b/>
                <w:sz w:val="20"/>
                <w:szCs w:val="20"/>
              </w:rPr>
              <w:t>број</w:t>
            </w:r>
          </w:p>
        </w:tc>
        <w:tc>
          <w:tcPr>
            <w:tcW w:w="6959" w:type="dxa"/>
            <w:gridSpan w:val="6"/>
          </w:tcPr>
          <w:p w14:paraId="43D1B19B" w14:textId="77777777" w:rsidR="001B1935" w:rsidRPr="00585535" w:rsidRDefault="001B1935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1B1935" w:rsidRPr="00585535" w14:paraId="2BBE7769" w14:textId="77777777" w:rsidTr="00B80F3D">
        <w:tc>
          <w:tcPr>
            <w:tcW w:w="3724" w:type="dxa"/>
            <w:gridSpan w:val="3"/>
            <w:shd w:val="clear" w:color="auto" w:fill="92CDDC"/>
          </w:tcPr>
          <w:p w14:paraId="6FE9E6D0" w14:textId="77777777" w:rsidR="001B1935" w:rsidRPr="00585535" w:rsidRDefault="001B1935" w:rsidP="00585535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959" w:type="dxa"/>
            <w:gridSpan w:val="6"/>
          </w:tcPr>
          <w:p w14:paraId="7B489D10" w14:textId="77777777" w:rsidR="001B1935" w:rsidRPr="00585535" w:rsidRDefault="00E229ED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Доцент</w:t>
            </w:r>
          </w:p>
        </w:tc>
      </w:tr>
      <w:tr w:rsidR="001B1935" w:rsidRPr="00585535" w14:paraId="07960748" w14:textId="77777777" w:rsidTr="00B80F3D">
        <w:tc>
          <w:tcPr>
            <w:tcW w:w="3724" w:type="dxa"/>
            <w:gridSpan w:val="3"/>
            <w:shd w:val="clear" w:color="auto" w:fill="92CDDC"/>
          </w:tcPr>
          <w:p w14:paraId="44F7AFB7" w14:textId="77777777" w:rsidR="001B1935" w:rsidRPr="00585535" w:rsidRDefault="001B1935" w:rsidP="0063030C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Ужа научна област</w:t>
            </w:r>
          </w:p>
        </w:tc>
        <w:tc>
          <w:tcPr>
            <w:tcW w:w="6959" w:type="dxa"/>
            <w:gridSpan w:val="6"/>
          </w:tcPr>
          <w:p w14:paraId="6D1CDEA3" w14:textId="77777777" w:rsidR="001B1935" w:rsidRPr="00585535" w:rsidRDefault="00E229ED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Статистика и информатика у медицини</w:t>
            </w:r>
          </w:p>
        </w:tc>
      </w:tr>
      <w:tr w:rsidR="001B1935" w:rsidRPr="00585535" w14:paraId="2D330397" w14:textId="77777777" w:rsidTr="00B80F3D">
        <w:tc>
          <w:tcPr>
            <w:tcW w:w="2106" w:type="dxa"/>
            <w:gridSpan w:val="2"/>
            <w:shd w:val="clear" w:color="auto" w:fill="DAEEF3"/>
          </w:tcPr>
          <w:p w14:paraId="21A21692" w14:textId="77777777" w:rsidR="001B1935" w:rsidRPr="00585535" w:rsidRDefault="00962FB6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Академска</w:t>
            </w:r>
            <w:proofErr w:type="spellEnd"/>
            <w:r w:rsidRPr="0058553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585535">
              <w:rPr>
                <w:rFonts w:ascii="Calibri" w:hAnsi="Calibri"/>
                <w:b/>
                <w:sz w:val="20"/>
                <w:szCs w:val="20"/>
              </w:rPr>
              <w:t>каријера</w:t>
            </w:r>
            <w:proofErr w:type="spellEnd"/>
          </w:p>
        </w:tc>
        <w:tc>
          <w:tcPr>
            <w:tcW w:w="1618" w:type="dxa"/>
            <w:shd w:val="clear" w:color="auto" w:fill="DAEEF3"/>
          </w:tcPr>
          <w:p w14:paraId="6248A878" w14:textId="77777777" w:rsidR="001B1935" w:rsidRPr="00585535" w:rsidRDefault="001B193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Година</w:t>
            </w:r>
          </w:p>
        </w:tc>
        <w:tc>
          <w:tcPr>
            <w:tcW w:w="3762" w:type="dxa"/>
            <w:gridSpan w:val="3"/>
            <w:shd w:val="clear" w:color="auto" w:fill="DAEEF3"/>
          </w:tcPr>
          <w:p w14:paraId="1873DDBC" w14:textId="77777777" w:rsidR="001B1935" w:rsidRPr="00585535" w:rsidRDefault="001B193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Институција</w:t>
            </w:r>
          </w:p>
        </w:tc>
        <w:tc>
          <w:tcPr>
            <w:tcW w:w="3197" w:type="dxa"/>
            <w:gridSpan w:val="3"/>
            <w:shd w:val="clear" w:color="auto" w:fill="DAEEF3"/>
          </w:tcPr>
          <w:p w14:paraId="300E3C7B" w14:textId="77777777" w:rsidR="001B1935" w:rsidRPr="00585535" w:rsidRDefault="001B193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Област</w:t>
            </w:r>
          </w:p>
        </w:tc>
      </w:tr>
      <w:tr w:rsidR="00F426E2" w:rsidRPr="00585535" w14:paraId="47854C34" w14:textId="77777777" w:rsidTr="00B80F3D">
        <w:tc>
          <w:tcPr>
            <w:tcW w:w="2106" w:type="dxa"/>
            <w:gridSpan w:val="2"/>
          </w:tcPr>
          <w:p w14:paraId="191D8795" w14:textId="77777777" w:rsidR="00F426E2" w:rsidRPr="00585535" w:rsidRDefault="00F426E2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618" w:type="dxa"/>
          </w:tcPr>
          <w:p w14:paraId="1CE71CCC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2018</w:t>
            </w:r>
          </w:p>
        </w:tc>
        <w:tc>
          <w:tcPr>
            <w:tcW w:w="3762" w:type="dxa"/>
            <w:gridSpan w:val="3"/>
          </w:tcPr>
          <w:p w14:paraId="69488464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Медицински факултет у Београду</w:t>
            </w:r>
          </w:p>
        </w:tc>
        <w:tc>
          <w:tcPr>
            <w:tcW w:w="3197" w:type="dxa"/>
            <w:gridSpan w:val="3"/>
          </w:tcPr>
          <w:p w14:paraId="1E0BD8B5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Статистика и информатика</w:t>
            </w:r>
          </w:p>
        </w:tc>
      </w:tr>
      <w:tr w:rsidR="00F426E2" w:rsidRPr="00585535" w14:paraId="414D5469" w14:textId="77777777" w:rsidTr="00B80F3D">
        <w:tc>
          <w:tcPr>
            <w:tcW w:w="2106" w:type="dxa"/>
            <w:gridSpan w:val="2"/>
          </w:tcPr>
          <w:p w14:paraId="5FC9466C" w14:textId="77777777" w:rsidR="00F426E2" w:rsidRPr="00585535" w:rsidRDefault="00F426E2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618" w:type="dxa"/>
          </w:tcPr>
          <w:p w14:paraId="479F8DC7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2016</w:t>
            </w:r>
          </w:p>
        </w:tc>
        <w:tc>
          <w:tcPr>
            <w:tcW w:w="3762" w:type="dxa"/>
            <w:gridSpan w:val="3"/>
          </w:tcPr>
          <w:p w14:paraId="4F0EDE63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Медицински факултет у Београду</w:t>
            </w:r>
          </w:p>
        </w:tc>
        <w:tc>
          <w:tcPr>
            <w:tcW w:w="3197" w:type="dxa"/>
            <w:gridSpan w:val="3"/>
          </w:tcPr>
          <w:p w14:paraId="087666AB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Ендокринологија</w:t>
            </w:r>
          </w:p>
        </w:tc>
      </w:tr>
      <w:tr w:rsidR="00F426E2" w:rsidRPr="00585535" w14:paraId="0E5BAC1E" w14:textId="77777777" w:rsidTr="00B80F3D">
        <w:tc>
          <w:tcPr>
            <w:tcW w:w="2106" w:type="dxa"/>
            <w:gridSpan w:val="2"/>
          </w:tcPr>
          <w:p w14:paraId="4EAC1304" w14:textId="77777777" w:rsidR="00F426E2" w:rsidRPr="00585535" w:rsidRDefault="00F426E2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618" w:type="dxa"/>
          </w:tcPr>
          <w:p w14:paraId="3A62563F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У току</w:t>
            </w:r>
          </w:p>
        </w:tc>
        <w:tc>
          <w:tcPr>
            <w:tcW w:w="3762" w:type="dxa"/>
            <w:gridSpan w:val="3"/>
          </w:tcPr>
          <w:p w14:paraId="699387E6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Медицински факултет у Београду</w:t>
            </w:r>
          </w:p>
        </w:tc>
        <w:tc>
          <w:tcPr>
            <w:tcW w:w="3197" w:type="dxa"/>
            <w:gridSpan w:val="3"/>
          </w:tcPr>
          <w:p w14:paraId="5BD17AAA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Статистика и информатика</w:t>
            </w:r>
          </w:p>
        </w:tc>
      </w:tr>
      <w:tr w:rsidR="00F426E2" w:rsidRPr="00585535" w14:paraId="778F5CA8" w14:textId="77777777" w:rsidTr="00B80F3D">
        <w:tc>
          <w:tcPr>
            <w:tcW w:w="2106" w:type="dxa"/>
            <w:gridSpan w:val="2"/>
          </w:tcPr>
          <w:p w14:paraId="6DE6C500" w14:textId="77777777" w:rsidR="00F426E2" w:rsidRPr="00585535" w:rsidRDefault="00F426E2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Магистратура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/мастер</w:t>
            </w:r>
          </w:p>
        </w:tc>
        <w:tc>
          <w:tcPr>
            <w:tcW w:w="1618" w:type="dxa"/>
          </w:tcPr>
          <w:p w14:paraId="4920837D" w14:textId="77777777" w:rsidR="00F426E2" w:rsidRPr="000913A8" w:rsidRDefault="00F426E2" w:rsidP="00762CC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762" w:type="dxa"/>
            <w:gridSpan w:val="3"/>
          </w:tcPr>
          <w:p w14:paraId="7F61413A" w14:textId="77777777" w:rsidR="00F426E2" w:rsidRPr="000913A8" w:rsidRDefault="00F426E2" w:rsidP="00762CC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197" w:type="dxa"/>
            <w:gridSpan w:val="3"/>
          </w:tcPr>
          <w:p w14:paraId="511040B6" w14:textId="77777777" w:rsidR="00F426E2" w:rsidRPr="000913A8" w:rsidRDefault="00F426E2" w:rsidP="00762CC9">
            <w:pPr>
              <w:rPr>
                <w:sz w:val="20"/>
                <w:szCs w:val="20"/>
                <w:lang w:val="sr-Cyrl-CS"/>
              </w:rPr>
            </w:pPr>
          </w:p>
        </w:tc>
      </w:tr>
      <w:tr w:rsidR="00F426E2" w:rsidRPr="00585535" w14:paraId="5A209715" w14:textId="77777777" w:rsidTr="00B80F3D">
        <w:tc>
          <w:tcPr>
            <w:tcW w:w="2106" w:type="dxa"/>
            <w:gridSpan w:val="2"/>
          </w:tcPr>
          <w:p w14:paraId="51E2915E" w14:textId="77777777" w:rsidR="00F426E2" w:rsidRPr="00585535" w:rsidRDefault="00F426E2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618" w:type="dxa"/>
          </w:tcPr>
          <w:p w14:paraId="7BEF9232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3762" w:type="dxa"/>
            <w:gridSpan w:val="3"/>
          </w:tcPr>
          <w:p w14:paraId="30C87A35" w14:textId="77777777" w:rsidR="00F426E2" w:rsidRPr="000913A8" w:rsidRDefault="00E229ED" w:rsidP="00762CC9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Медицински факултет у Београду</w:t>
            </w:r>
          </w:p>
        </w:tc>
        <w:tc>
          <w:tcPr>
            <w:tcW w:w="3197" w:type="dxa"/>
            <w:gridSpan w:val="3"/>
          </w:tcPr>
          <w:p w14:paraId="1605086A" w14:textId="77777777" w:rsidR="00F426E2" w:rsidRPr="000913A8" w:rsidRDefault="00F426E2" w:rsidP="00762CC9">
            <w:pPr>
              <w:rPr>
                <w:sz w:val="20"/>
                <w:szCs w:val="20"/>
                <w:lang w:val="sr-Cyrl-CS"/>
              </w:rPr>
            </w:pPr>
          </w:p>
        </w:tc>
      </w:tr>
      <w:tr w:rsidR="001B1935" w:rsidRPr="00585535" w14:paraId="4F83151B" w14:textId="77777777" w:rsidTr="0063030C">
        <w:tc>
          <w:tcPr>
            <w:tcW w:w="10683" w:type="dxa"/>
            <w:gridSpan w:val="9"/>
            <w:shd w:val="clear" w:color="auto" w:fill="DAEEF3"/>
          </w:tcPr>
          <w:p w14:paraId="2F50F2E5" w14:textId="77777777" w:rsidR="001B1935" w:rsidRPr="00585535" w:rsidRDefault="001B1935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1B1935" w:rsidRPr="00585535" w14:paraId="33754957" w14:textId="77777777" w:rsidTr="00B80F3D">
        <w:tc>
          <w:tcPr>
            <w:tcW w:w="563" w:type="dxa"/>
          </w:tcPr>
          <w:p w14:paraId="72CD8572" w14:textId="77777777" w:rsidR="001B1935" w:rsidRPr="00585535" w:rsidRDefault="0063030C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6143" w:type="dxa"/>
            <w:gridSpan w:val="4"/>
          </w:tcPr>
          <w:p w14:paraId="5185620C" w14:textId="77777777" w:rsidR="001B1935" w:rsidRPr="00585535" w:rsidRDefault="00962FB6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iCs/>
                <w:sz w:val="20"/>
                <w:szCs w:val="20"/>
                <w:lang w:val="sr-Cyrl-CS"/>
              </w:rPr>
              <w:t>Н</w:t>
            </w:r>
            <w:r w:rsidR="001B1935" w:rsidRPr="00585535">
              <w:rPr>
                <w:rFonts w:ascii="Calibri" w:hAnsi="Calibri"/>
                <w:iCs/>
                <w:sz w:val="20"/>
                <w:szCs w:val="20"/>
                <w:lang w:val="sr-Cyrl-CS"/>
              </w:rPr>
              <w:t>азив предмета</w:t>
            </w:r>
          </w:p>
        </w:tc>
        <w:tc>
          <w:tcPr>
            <w:tcW w:w="3977" w:type="dxa"/>
            <w:gridSpan w:val="4"/>
          </w:tcPr>
          <w:p w14:paraId="050F351D" w14:textId="77777777" w:rsidR="001B1935" w:rsidRPr="00585535" w:rsidRDefault="00962FB6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iCs/>
                <w:sz w:val="20"/>
                <w:szCs w:val="20"/>
                <w:lang w:val="sr-Cyrl-CS"/>
              </w:rPr>
              <w:t>В</w:t>
            </w:r>
            <w:r w:rsidR="001B1935" w:rsidRPr="00585535">
              <w:rPr>
                <w:rFonts w:ascii="Calibri" w:hAnsi="Calibri"/>
                <w:iCs/>
                <w:sz w:val="20"/>
                <w:szCs w:val="20"/>
                <w:lang w:val="sr-Cyrl-CS"/>
              </w:rPr>
              <w:t>рста студија</w:t>
            </w:r>
          </w:p>
        </w:tc>
      </w:tr>
      <w:tr w:rsidR="00EE0597" w:rsidRPr="00585535" w14:paraId="7A2B2A10" w14:textId="77777777" w:rsidTr="00B80F3D">
        <w:tc>
          <w:tcPr>
            <w:tcW w:w="563" w:type="dxa"/>
          </w:tcPr>
          <w:p w14:paraId="358B641A" w14:textId="77777777" w:rsidR="00EE0597" w:rsidRPr="00585535" w:rsidRDefault="00EE0597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14:paraId="3F8BF696" w14:textId="77777777" w:rsidR="00EE0597" w:rsidRPr="00585535" w:rsidRDefault="00E229ED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Медицинска статистика и информатика</w:t>
            </w:r>
          </w:p>
        </w:tc>
        <w:tc>
          <w:tcPr>
            <w:tcW w:w="3977" w:type="dxa"/>
            <w:gridSpan w:val="4"/>
          </w:tcPr>
          <w:p w14:paraId="777FBAB8" w14:textId="77777777" w:rsidR="00EE0597" w:rsidRPr="00E229ED" w:rsidRDefault="00E229ED" w:rsidP="00761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Основне академске</w:t>
            </w:r>
          </w:p>
        </w:tc>
      </w:tr>
      <w:tr w:rsidR="00EE0597" w:rsidRPr="00585535" w14:paraId="31ECC984" w14:textId="77777777" w:rsidTr="00B80F3D">
        <w:tc>
          <w:tcPr>
            <w:tcW w:w="563" w:type="dxa"/>
          </w:tcPr>
          <w:p w14:paraId="64F9A684" w14:textId="77777777" w:rsidR="00EE0597" w:rsidRPr="00585535" w:rsidRDefault="00EE0597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14:paraId="5875F5C9" w14:textId="77777777" w:rsidR="00EE0597" w:rsidRPr="003E3F05" w:rsidRDefault="003E3F05" w:rsidP="009A68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Статистика за истраживаче у области медицинских наука</w:t>
            </w:r>
          </w:p>
        </w:tc>
        <w:tc>
          <w:tcPr>
            <w:tcW w:w="3977" w:type="dxa"/>
            <w:gridSpan w:val="4"/>
          </w:tcPr>
          <w:p w14:paraId="40630612" w14:textId="77777777" w:rsidR="00EE0597" w:rsidRPr="003E3F05" w:rsidRDefault="003E3F05" w:rsidP="00761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Специјалистичке академске студије</w:t>
            </w:r>
          </w:p>
        </w:tc>
      </w:tr>
      <w:tr w:rsidR="00EE0597" w:rsidRPr="00585535" w14:paraId="711F6F6C" w14:textId="77777777" w:rsidTr="00B80F3D">
        <w:tc>
          <w:tcPr>
            <w:tcW w:w="563" w:type="dxa"/>
          </w:tcPr>
          <w:p w14:paraId="63FB92C9" w14:textId="77777777" w:rsidR="00EE0597" w:rsidRPr="00585535" w:rsidRDefault="00EE0597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14:paraId="453B0DF3" w14:textId="77777777" w:rsidR="00EE0597" w:rsidRPr="00585535" w:rsidRDefault="003E3F0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Биостатистика 1 и 2</w:t>
            </w:r>
          </w:p>
        </w:tc>
        <w:tc>
          <w:tcPr>
            <w:tcW w:w="3977" w:type="dxa"/>
            <w:gridSpan w:val="4"/>
          </w:tcPr>
          <w:p w14:paraId="0592F075" w14:textId="77777777" w:rsidR="00EE0597" w:rsidRPr="003E3F05" w:rsidRDefault="003E3F05" w:rsidP="00761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Докторске студије</w:t>
            </w:r>
          </w:p>
        </w:tc>
      </w:tr>
      <w:tr w:rsidR="00EE0597" w:rsidRPr="00585535" w14:paraId="55342697" w14:textId="77777777" w:rsidTr="00B80F3D">
        <w:tc>
          <w:tcPr>
            <w:tcW w:w="563" w:type="dxa"/>
          </w:tcPr>
          <w:p w14:paraId="5E0287E8" w14:textId="77777777" w:rsidR="00EE0597" w:rsidRPr="00585535" w:rsidRDefault="00EE0597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14:paraId="2224AAEC" w14:textId="77777777" w:rsidR="00EE0597" w:rsidRPr="00585535" w:rsidRDefault="003E3F05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Информатика за истражи</w:t>
            </w:r>
            <w:r w:rsidR="00C83D40">
              <w:rPr>
                <w:rFonts w:ascii="Calibri" w:hAnsi="Calibri"/>
                <w:sz w:val="20"/>
                <w:szCs w:val="20"/>
                <w:lang w:val="sr-Cyrl-CS"/>
              </w:rPr>
              <w:t>ваче у области медицинских наука</w:t>
            </w:r>
          </w:p>
        </w:tc>
        <w:tc>
          <w:tcPr>
            <w:tcW w:w="3977" w:type="dxa"/>
            <w:gridSpan w:val="4"/>
          </w:tcPr>
          <w:p w14:paraId="73BDD8D4" w14:textId="77777777" w:rsidR="00EE0597" w:rsidRPr="00EE0597" w:rsidRDefault="00C83D40" w:rsidP="007611F3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Докторске и специјалистичке академске</w:t>
            </w:r>
          </w:p>
        </w:tc>
      </w:tr>
      <w:tr w:rsidR="001B1935" w:rsidRPr="00585535" w14:paraId="692A1041" w14:textId="77777777" w:rsidTr="00B80F3D">
        <w:tc>
          <w:tcPr>
            <w:tcW w:w="563" w:type="dxa"/>
          </w:tcPr>
          <w:p w14:paraId="4CB94625" w14:textId="77777777" w:rsidR="001B1935" w:rsidRPr="00585535" w:rsidRDefault="001B1935" w:rsidP="009A688B">
            <w:pPr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6143" w:type="dxa"/>
            <w:gridSpan w:val="4"/>
          </w:tcPr>
          <w:p w14:paraId="7AC4EABB" w14:textId="77777777" w:rsidR="001B1935" w:rsidRPr="00EE0597" w:rsidRDefault="00C83D40" w:rsidP="00D84992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Здравствена статистика</w:t>
            </w:r>
          </w:p>
        </w:tc>
        <w:tc>
          <w:tcPr>
            <w:tcW w:w="3977" w:type="dxa"/>
            <w:gridSpan w:val="4"/>
          </w:tcPr>
          <w:p w14:paraId="6F6DFA59" w14:textId="77777777" w:rsidR="001B1935" w:rsidRPr="00EE0597" w:rsidRDefault="00C83D40" w:rsidP="009A688B">
            <w:pPr>
              <w:jc w:val="center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Специјалистичке студије</w:t>
            </w:r>
          </w:p>
        </w:tc>
      </w:tr>
      <w:tr w:rsidR="009A688B" w:rsidRPr="00585535" w14:paraId="6A46F678" w14:textId="77777777" w:rsidTr="00B80F3D">
        <w:tc>
          <w:tcPr>
            <w:tcW w:w="10088" w:type="dxa"/>
            <w:gridSpan w:val="8"/>
            <w:shd w:val="clear" w:color="auto" w:fill="DAEEF3"/>
          </w:tcPr>
          <w:p w14:paraId="0DBE8B6C" w14:textId="77777777" w:rsidR="009A688B" w:rsidRPr="00585535" w:rsidRDefault="009A688B" w:rsidP="00711EBC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На</w:t>
            </w:r>
            <w:r w:rsidRPr="00F426E2">
              <w:rPr>
                <w:rFonts w:ascii="Calibri" w:hAnsi="Calibri"/>
                <w:b/>
                <w:sz w:val="20"/>
                <w:szCs w:val="20"/>
                <w:lang w:val="sr-Cyrl-CS"/>
              </w:rPr>
              <w:t>јзначајнији радов</w:t>
            </w: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и  у складу са захтевима допунских стандарда за дато пољ</w:t>
            </w:r>
            <w:r w:rsidR="0063030C">
              <w:rPr>
                <w:rFonts w:ascii="Calibri" w:hAnsi="Calibri"/>
                <w:b/>
                <w:sz w:val="20"/>
                <w:szCs w:val="20"/>
                <w:lang w:val="sr-Cyrl-CS"/>
              </w:rPr>
              <w:t>е (минимално 10 не више од 20)</w:t>
            </w:r>
          </w:p>
        </w:tc>
        <w:tc>
          <w:tcPr>
            <w:tcW w:w="595" w:type="dxa"/>
            <w:shd w:val="clear" w:color="auto" w:fill="DAEEF3"/>
          </w:tcPr>
          <w:p w14:paraId="61F760BC" w14:textId="77777777" w:rsidR="009A688B" w:rsidRPr="00585535" w:rsidRDefault="009A688B" w:rsidP="009A688B">
            <w:pPr>
              <w:jc w:val="center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>М</w:t>
            </w:r>
          </w:p>
        </w:tc>
      </w:tr>
      <w:tr w:rsidR="00F426E2" w:rsidRPr="00C7396F" w14:paraId="2DA5ACB7" w14:textId="77777777" w:rsidTr="00B80F3D">
        <w:tc>
          <w:tcPr>
            <w:tcW w:w="563" w:type="dxa"/>
          </w:tcPr>
          <w:p w14:paraId="3F6A4232" w14:textId="77777777" w:rsidR="00F426E2" w:rsidRPr="00585535" w:rsidRDefault="00F426E2" w:rsidP="00C7396F">
            <w:pPr>
              <w:ind w:left="36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9525" w:type="dxa"/>
            <w:gridSpan w:val="7"/>
          </w:tcPr>
          <w:p w14:paraId="586017FD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Jesic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Vorgucin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Stankovic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Folic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Milenkovic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Sajic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Katanic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Zivic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Markovic S, Soldatovic I. First report on the nationwide incidence of type 1 diabetes and ketoacidosis at onset in children in Serbia: a multicenter study.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Eur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Pediatr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. 2018;177(8):1155-1162. </w:t>
            </w:r>
          </w:p>
          <w:p w14:paraId="79851741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Jakovic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L,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Gotic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Gisslinger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H,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Sefer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Tirnanic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Lekovic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Jovanovic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MP,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Schalling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Gisslinger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Beham-Schmid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C,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Simonitsch-Klupp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Thiele J. The WHO diagnostic criteria for polycythemia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vera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-role of red cell mass versus hemoglobin/hematocrit level and morphology. Ann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Hematol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. 2018;97(9):1581-1590. </w:t>
            </w:r>
          </w:p>
          <w:p w14:paraId="01DA0A5C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Jakovljevic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Andric M, Nikolic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Coric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Krezovic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Carkic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Knezevic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Beljic-Ivanovic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Pljesa-Ercegovac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Miletic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Radosavljevic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Jovanovic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Simic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Ivanovic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Milasin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J. Levels of oxidative stress biomarkers and bone resorption regulators in apical periodontitis lesions infected by Epstein-Barr virus.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Int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Endod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J. 2018;51(6):593-604. </w:t>
            </w:r>
          </w:p>
          <w:p w14:paraId="24CC14B6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Cihoric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Tsikkinis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Vlaskou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Badra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E, Glatzer M, Novak U,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Scherz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Shelan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Yojena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CKK,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Aebersold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Lössl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K. Highly conformal combined radiotherapy with cisplatin and gemcitabine for treatment of loco-regionally advanced cervical cancer - a retrospective study.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Radiat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Oncol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. 201722;12(1):202. </w:t>
            </w:r>
          </w:p>
          <w:p w14:paraId="444340D1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Milenkovic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Stojan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G,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Mitrovic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Todorovic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I. Pediatric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siMS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score: A new, simple and accurate continuous metabolic syndrome score for everyday use in pediatrics.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PLoS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One. 2017;12(12):e0189232. </w:t>
            </w:r>
          </w:p>
          <w:p w14:paraId="631A7355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NP,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Latas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Andric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Petrovic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Arsova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Crnkovic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Gugleta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Ivezic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Janjic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Karlovic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Lecic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Tosevski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Mihaljevic-Peles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Novotni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Pejuskovic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Radmanovic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Siladji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Mladenovic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Slavkovic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Stimac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Z,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Zikic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O. Prescribing practices in Southeastern Europe - focus on benzodiazepine prescription at discharge from nine university psychiatric hospitals. Psychiatry Res. 2017;258:59-65. </w:t>
            </w:r>
          </w:p>
          <w:p w14:paraId="08C762D1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Djordjevic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Bojanic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Babic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U, Soldatovic I. Predictive value of [-2]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propsa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(p2psa) and its derivatives for the prostate cancer detection in the 2.0 to 10.0ng/mL PSA range.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Int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Braz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 Urol. 2017;43(1):48-56.   </w:t>
            </w:r>
          </w:p>
          <w:p w14:paraId="6426A4B8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Cihoric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Tsikkinis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Minniti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G,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Lagerwaard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FJ,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Herrlinger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U,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Mathier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E, Soldatovic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Jeremic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Ghadjar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P,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Elicin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O,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Lössl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Aebersold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DM, Belka C, Herrmann E,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Niyazi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M. Current status and perspectives of interventional clinical  trials for glioblastoma - analysis of ClinicalTrials.gov.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Radiat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Oncol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. 2017;12(1):1.   </w:t>
            </w:r>
          </w:p>
          <w:p w14:paraId="398A1AE9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Jokanović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Čolović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B,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Marković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Petrović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Antonijević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Milosavljević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P,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Sjerobabin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Sopta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J. Extraordinary biological properties of a new calcium hydroxyapatite/poly(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lactide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-co-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glycolide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)-based scaffold confirmed by in vivo investigation. Biomed Tech (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Berl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). 2017;62(3):295-306.  </w:t>
            </w:r>
          </w:p>
          <w:p w14:paraId="02371DFC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Mihaljevic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Zeljic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K, Soldatovic I, Andric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Mirjanic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Richards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Mantripragada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Pekmezovic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Novakovic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NP. The emerging role of the FKBP5 gene polymorphisms in vulnerability-stress model of schizophrenia: further evidence from a Serbian population. Eur Arch Psychiatry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Clin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Neurosci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. 2017;267(6):527-539.   </w:t>
            </w:r>
          </w:p>
          <w:p w14:paraId="17860F03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Culafic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Gajic M, Dimitrijevic-Sreckovic V. 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siMS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 Score: Simple Method for Quantifying Metabolic Syndrome.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PLoS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One. 2016 Jan 8;11(1):e0146143.   </w:t>
            </w:r>
          </w:p>
          <w:p w14:paraId="0CFA9DFE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Cihoric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Tsikkinis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Miguelez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CG,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Strnad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Ghadjar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P,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Jeremic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B, Dal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Pra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Aebersold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Lössl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K. Portfolio of prospective clinical trials including brachytherapy: an analysis of the ClinicalTrials.gov database.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Radiat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Oncol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. 2016;11:48.   </w:t>
            </w:r>
          </w:p>
          <w:p w14:paraId="058BD0B9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NP,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Stojanovic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Z, Andric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Dolic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Spiric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Z. The acute and medium-term effects of treatment with electroconvulsive therapy on memory in patients with major depressive disorder. Psychol Med. 2016;46(4):797-806.   </w:t>
            </w:r>
          </w:p>
          <w:p w14:paraId="5FD30C91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R,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Zdravkovic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Mitrovic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K,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Milenkovic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T,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Todorovic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Vukovic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I. Metabolic syndrome in obese children and adolescents in Serbia: prevalence and risk factors. J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Pediatr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Endocrinol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Metab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. 2015;28(7-8):903-9.    </w:t>
            </w:r>
          </w:p>
          <w:p w14:paraId="3E95FBD4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Argirović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A,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Tulić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C,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Kadija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Babić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U,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Nale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D. Cross-cultural  adaptation and validation of the Serbian version of the Australian pelvic floor questionnaire. 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Int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Urogynecol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J. 2015;26(1):131-8. </w:t>
            </w:r>
          </w:p>
          <w:p w14:paraId="1AEAD619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Culafić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Djonic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Culafic-Vojinovic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V,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Ignjatovic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Vasic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J, Beck TJ, Djuric M. Evidence of degraded BMD and geometry at the proximal femora in male patients with alcoholic liver cirrhosis 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Osteoporos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Int. 2015;26(1):253-9.  </w:t>
            </w:r>
          </w:p>
          <w:p w14:paraId="3E244E01" w14:textId="77777777" w:rsidR="00C7396F" w:rsidRPr="00C7396F" w:rsidRDefault="00C7396F" w:rsidP="00C7396F">
            <w:pPr>
              <w:pStyle w:val="ECVText"/>
              <w:numPr>
                <w:ilvl w:val="0"/>
                <w:numId w:val="14"/>
              </w:numPr>
              <w:jc w:val="both"/>
              <w:rPr>
                <w:rFonts w:cs="Arial"/>
                <w:color w:val="auto"/>
                <w:szCs w:val="16"/>
                <w:lang w:val="en-US"/>
              </w:rPr>
            </w:pP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Bezmarevic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Mirkovic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Soldatovic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Stamenkovic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D,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Mitrovic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Perisic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N, 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Marjanovic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I,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Mickovic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S,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Karanikolas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 xml:space="preserve"> M. Correlation between procalcitonin and intra-abdominal pressure and their role in prediction of the severity of acute pancreatitis. </w:t>
            </w:r>
            <w:proofErr w:type="spellStart"/>
            <w:r w:rsidRPr="00C7396F">
              <w:rPr>
                <w:rFonts w:cs="Arial"/>
                <w:color w:val="auto"/>
                <w:szCs w:val="16"/>
                <w:lang w:val="en-US"/>
              </w:rPr>
              <w:t>Pancreatology</w:t>
            </w:r>
            <w:proofErr w:type="spellEnd"/>
            <w:r w:rsidRPr="00C7396F">
              <w:rPr>
                <w:rFonts w:cs="Arial"/>
                <w:color w:val="auto"/>
                <w:szCs w:val="16"/>
                <w:lang w:val="en-US"/>
              </w:rPr>
              <w:t>. 2012;12(4):337-43.   </w:t>
            </w:r>
          </w:p>
          <w:p w14:paraId="6A7A4184" w14:textId="77777777" w:rsidR="00F426E2" w:rsidRPr="00C7396F" w:rsidRDefault="00F426E2" w:rsidP="00762CC9">
            <w:pPr>
              <w:spacing w:after="12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95" w:type="dxa"/>
          </w:tcPr>
          <w:p w14:paraId="6F305E7C" w14:textId="59B41C75" w:rsidR="00F426E2" w:rsidRPr="00C7396F" w:rsidRDefault="00F426E2" w:rsidP="00762CC9">
            <w:pPr>
              <w:rPr>
                <w:sz w:val="16"/>
                <w:szCs w:val="16"/>
              </w:rPr>
            </w:pPr>
          </w:p>
        </w:tc>
      </w:tr>
      <w:tr w:rsidR="00EE0597" w:rsidRPr="00585535" w14:paraId="6B997334" w14:textId="77777777" w:rsidTr="0063030C">
        <w:tc>
          <w:tcPr>
            <w:tcW w:w="10683" w:type="dxa"/>
            <w:gridSpan w:val="9"/>
            <w:shd w:val="clear" w:color="auto" w:fill="DAEEF3"/>
          </w:tcPr>
          <w:p w14:paraId="47DFB116" w14:textId="77777777" w:rsidR="00EE0597" w:rsidRPr="00585535" w:rsidRDefault="00EE0597" w:rsidP="0063030C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>Збирни подаци научне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r w:rsidRPr="00585535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активности наставника </w:t>
            </w:r>
          </w:p>
        </w:tc>
      </w:tr>
      <w:tr w:rsidR="00EE0597" w:rsidRPr="00585535" w14:paraId="03F252B9" w14:textId="77777777" w:rsidTr="00B80F3D">
        <w:tc>
          <w:tcPr>
            <w:tcW w:w="4318" w:type="dxa"/>
            <w:gridSpan w:val="4"/>
          </w:tcPr>
          <w:p w14:paraId="78E58667" w14:textId="77777777" w:rsidR="00EE0597" w:rsidRPr="00585535" w:rsidRDefault="00EE0597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Укупан број цитата</w:t>
            </w:r>
            <w:r w:rsidRPr="00F426E2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без аутоцитата</w:t>
            </w:r>
          </w:p>
        </w:tc>
        <w:tc>
          <w:tcPr>
            <w:tcW w:w="6365" w:type="dxa"/>
            <w:gridSpan w:val="5"/>
          </w:tcPr>
          <w:p w14:paraId="186208A5" w14:textId="29BAA482" w:rsidR="00EE0597" w:rsidRPr="005461D7" w:rsidRDefault="005461D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Scopus 643</w:t>
            </w:r>
          </w:p>
        </w:tc>
      </w:tr>
      <w:tr w:rsidR="00EE0597" w:rsidRPr="00585535" w14:paraId="311A3765" w14:textId="77777777" w:rsidTr="00B80F3D">
        <w:tc>
          <w:tcPr>
            <w:tcW w:w="4318" w:type="dxa"/>
            <w:gridSpan w:val="4"/>
          </w:tcPr>
          <w:p w14:paraId="025C4034" w14:textId="77777777" w:rsidR="00EE0597" w:rsidRPr="00585535" w:rsidRDefault="00EE0597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 xml:space="preserve">Укупан број радова са </w:t>
            </w:r>
            <w:r w:rsidRPr="00585535">
              <w:rPr>
                <w:rFonts w:ascii="Calibri" w:hAnsi="Calibri"/>
                <w:sz w:val="20"/>
                <w:szCs w:val="20"/>
              </w:rPr>
              <w:t>SCI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или </w:t>
            </w:r>
            <w:r w:rsidRPr="00585535">
              <w:rPr>
                <w:rFonts w:ascii="Calibri" w:hAnsi="Calibri"/>
                <w:sz w:val="20"/>
                <w:szCs w:val="20"/>
              </w:rPr>
              <w:t>SSCI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) листе</w:t>
            </w:r>
          </w:p>
        </w:tc>
        <w:tc>
          <w:tcPr>
            <w:tcW w:w="6365" w:type="dxa"/>
            <w:gridSpan w:val="5"/>
          </w:tcPr>
          <w:p w14:paraId="2817B8D3" w14:textId="773243E6" w:rsidR="00EE0597" w:rsidRPr="005461D7" w:rsidRDefault="005461D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115</w:t>
            </w:r>
          </w:p>
        </w:tc>
      </w:tr>
      <w:tr w:rsidR="00EE0597" w:rsidRPr="00585535" w14:paraId="33FD1134" w14:textId="77777777" w:rsidTr="009C11DF">
        <w:tc>
          <w:tcPr>
            <w:tcW w:w="4318" w:type="dxa"/>
            <w:gridSpan w:val="4"/>
          </w:tcPr>
          <w:p w14:paraId="55CBE5C5" w14:textId="77777777" w:rsidR="00EE0597" w:rsidRPr="00585535" w:rsidRDefault="00EE0597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 w:rsidRPr="00585535">
              <w:rPr>
                <w:rFonts w:ascii="Calibri" w:hAnsi="Calibri"/>
                <w:sz w:val="20"/>
                <w:szCs w:val="20"/>
              </w:rPr>
              <w:t>Тренутно</w:t>
            </w:r>
            <w:proofErr w:type="spellEnd"/>
            <w:r w:rsidRPr="00585535">
              <w:rPr>
                <w:rFonts w:ascii="Calibri" w:hAnsi="Calibri"/>
                <w:sz w:val="20"/>
                <w:szCs w:val="20"/>
              </w:rPr>
              <w:t xml:space="preserve"> у</w:t>
            </w: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чешће на пројектима</w:t>
            </w:r>
          </w:p>
        </w:tc>
        <w:tc>
          <w:tcPr>
            <w:tcW w:w="4154" w:type="dxa"/>
            <w:gridSpan w:val="3"/>
          </w:tcPr>
          <w:p w14:paraId="0A3AACBB" w14:textId="0BD99FCB" w:rsidR="00EE0597" w:rsidRPr="005461D7" w:rsidRDefault="00EE0597">
            <w:pPr>
              <w:rPr>
                <w:rFonts w:ascii="Calibri" w:hAnsi="Calibri"/>
                <w:sz w:val="16"/>
                <w:szCs w:val="16"/>
              </w:rPr>
            </w:pPr>
            <w:r w:rsidRPr="005461D7">
              <w:rPr>
                <w:rFonts w:ascii="Calibri" w:hAnsi="Calibri"/>
                <w:sz w:val="20"/>
                <w:szCs w:val="20"/>
                <w:lang w:val="sr-Cyrl-CS"/>
              </w:rPr>
              <w:t>Домаћи</w:t>
            </w:r>
            <w:r w:rsidRPr="005461D7">
              <w:rPr>
                <w:rFonts w:ascii="Calibri" w:hAnsi="Calibri"/>
                <w:sz w:val="16"/>
                <w:szCs w:val="16"/>
                <w:lang w:val="sr-Cyrl-CS"/>
              </w:rPr>
              <w:t xml:space="preserve"> </w:t>
            </w:r>
            <w:r w:rsidR="009C11DF">
              <w:rPr>
                <w:rFonts w:ascii="Calibri" w:hAnsi="Calibri"/>
                <w:sz w:val="16"/>
                <w:szCs w:val="16"/>
                <w:lang w:val="sr-Cyrl-RS"/>
              </w:rPr>
              <w:t>Министарство просвете, науке и технолошког развоја</w:t>
            </w:r>
            <w:r w:rsidR="005461D7" w:rsidRPr="005461D7">
              <w:rPr>
                <w:rFonts w:ascii="Calibri" w:hAnsi="Calibri"/>
                <w:sz w:val="16"/>
                <w:szCs w:val="16"/>
                <w:lang w:val="en-GB"/>
              </w:rPr>
              <w:t xml:space="preserve">, </w:t>
            </w:r>
            <w:r w:rsidR="009C11DF">
              <w:rPr>
                <w:rFonts w:ascii="Calibri" w:hAnsi="Calibri"/>
                <w:sz w:val="16"/>
                <w:szCs w:val="16"/>
                <w:lang w:val="sr-Cyrl-RS"/>
              </w:rPr>
              <w:t>пројекат</w:t>
            </w:r>
            <w:r w:rsidR="005461D7" w:rsidRPr="005461D7">
              <w:rPr>
                <w:rFonts w:ascii="Calibri" w:hAnsi="Calibri"/>
                <w:sz w:val="16"/>
                <w:szCs w:val="16"/>
                <w:lang w:val="en-GB"/>
              </w:rPr>
              <w:t xml:space="preserve"> "</w:t>
            </w:r>
            <w:r w:rsidR="009C11DF">
              <w:rPr>
                <w:rFonts w:ascii="Calibri" w:hAnsi="Calibri"/>
                <w:sz w:val="16"/>
                <w:szCs w:val="16"/>
                <w:lang w:val="sr-Cyrl-RS"/>
              </w:rPr>
              <w:t>Дефинисање кластера молекуларних биомаркера за унађређење и дијагнозе и терапије поремећаја расположења</w:t>
            </w:r>
            <w:r w:rsidR="005461D7" w:rsidRPr="005461D7">
              <w:rPr>
                <w:rFonts w:ascii="Calibri" w:hAnsi="Calibri"/>
                <w:sz w:val="16"/>
                <w:szCs w:val="16"/>
                <w:lang w:val="en-GB"/>
              </w:rPr>
              <w:t>"</w:t>
            </w:r>
          </w:p>
        </w:tc>
        <w:tc>
          <w:tcPr>
            <w:tcW w:w="2211" w:type="dxa"/>
            <w:gridSpan w:val="2"/>
          </w:tcPr>
          <w:p w14:paraId="08014692" w14:textId="1B0F6FB2" w:rsidR="00EE0597" w:rsidRPr="005461D7" w:rsidRDefault="00EE0597">
            <w:pPr>
              <w:rPr>
                <w:rFonts w:ascii="Calibri" w:hAnsi="Calibri"/>
                <w:sz w:val="20"/>
                <w:szCs w:val="20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>Међународни</w:t>
            </w:r>
            <w:r w:rsidR="005461D7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C11DF" w:rsidRPr="009C11DF">
              <w:rPr>
                <w:rFonts w:ascii="Calibri" w:hAnsi="Calibri"/>
                <w:sz w:val="16"/>
                <w:szCs w:val="16"/>
              </w:rPr>
              <w:t>COST CA18139 “GEMSTONE: Genomics of Musculoskeletal Traits Translational Network”</w:t>
            </w:r>
          </w:p>
        </w:tc>
      </w:tr>
      <w:tr w:rsidR="00EE0597" w:rsidRPr="00585535" w14:paraId="4D4ECFEC" w14:textId="77777777" w:rsidTr="00B80F3D">
        <w:tc>
          <w:tcPr>
            <w:tcW w:w="4318" w:type="dxa"/>
            <w:gridSpan w:val="4"/>
          </w:tcPr>
          <w:p w14:paraId="0E89BA48" w14:textId="77777777" w:rsidR="00EE0597" w:rsidRPr="00585535" w:rsidRDefault="00EE0597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85535">
              <w:rPr>
                <w:rFonts w:ascii="Calibri" w:hAnsi="Calibri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365" w:type="dxa"/>
            <w:gridSpan w:val="5"/>
          </w:tcPr>
          <w:p w14:paraId="54BC0D15" w14:textId="77777777" w:rsidR="00EE0597" w:rsidRPr="00B80F3D" w:rsidRDefault="00EE0597" w:rsidP="00B80F3D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EE0597" w:rsidRPr="00585535" w14:paraId="747372DE" w14:textId="77777777" w:rsidTr="0063030C">
        <w:tc>
          <w:tcPr>
            <w:tcW w:w="10683" w:type="dxa"/>
            <w:gridSpan w:val="9"/>
            <w:shd w:val="clear" w:color="auto" w:fill="DAEEF3"/>
          </w:tcPr>
          <w:p w14:paraId="638B5CC9" w14:textId="77777777" w:rsidR="00EE0597" w:rsidRPr="009A688B" w:rsidRDefault="00EE0597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9A688B">
              <w:rPr>
                <w:rFonts w:ascii="Calibri" w:hAnsi="Calibri"/>
                <w:b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EE0597" w:rsidRPr="00585535" w14:paraId="0F78833E" w14:textId="77777777" w:rsidTr="00585535">
        <w:tc>
          <w:tcPr>
            <w:tcW w:w="10683" w:type="dxa"/>
            <w:gridSpan w:val="9"/>
          </w:tcPr>
          <w:p w14:paraId="0C0AA56A" w14:textId="77777777" w:rsidR="00EE0597" w:rsidRPr="00D84992" w:rsidRDefault="00EE0597" w:rsidP="007F6775">
            <w:pPr>
              <w:jc w:val="both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</w:p>
        </w:tc>
      </w:tr>
    </w:tbl>
    <w:p w14:paraId="1D4F89B0" w14:textId="77777777" w:rsidR="00585535" w:rsidRPr="00585535" w:rsidRDefault="00585535" w:rsidP="00585535">
      <w:pPr>
        <w:rPr>
          <w:sz w:val="20"/>
          <w:szCs w:val="20"/>
        </w:rPr>
      </w:pPr>
      <w:bookmarkStart w:id="0" w:name="_GoBack"/>
      <w:bookmarkEnd w:id="0"/>
    </w:p>
    <w:sectPr w:rsidR="00585535" w:rsidRPr="00585535" w:rsidSect="00585535">
      <w:footerReference w:type="even" r:id="rId9"/>
      <w:footerReference w:type="default" r:id="rId10"/>
      <w:type w:val="continuous"/>
      <w:pgSz w:w="11907" w:h="16840" w:code="9"/>
      <w:pgMar w:top="720" w:right="720" w:bottom="720" w:left="7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9D84F" w14:textId="77777777" w:rsidR="00EC3B1C" w:rsidRDefault="00EC3B1C">
      <w:r>
        <w:separator/>
      </w:r>
    </w:p>
  </w:endnote>
  <w:endnote w:type="continuationSeparator" w:id="0">
    <w:p w14:paraId="4D02C48E" w14:textId="77777777" w:rsidR="00EC3B1C" w:rsidRDefault="00EC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 Verda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 Times">
    <w:altName w:val="C Time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B8B2" w14:textId="77777777" w:rsidR="001D30F8" w:rsidRDefault="001D30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406F95" w14:textId="77777777" w:rsidR="001D30F8" w:rsidRDefault="001D30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94C61" w14:textId="77777777" w:rsidR="001D30F8" w:rsidRDefault="001D30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63E3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940A2A" w14:textId="77777777" w:rsidR="001D30F8" w:rsidRDefault="001D30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2C427" w14:textId="77777777" w:rsidR="00EC3B1C" w:rsidRDefault="00EC3B1C">
      <w:r>
        <w:separator/>
      </w:r>
    </w:p>
  </w:footnote>
  <w:footnote w:type="continuationSeparator" w:id="0">
    <w:p w14:paraId="5F3EFA38" w14:textId="77777777" w:rsidR="00EC3B1C" w:rsidRDefault="00EC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8EDBD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5CD0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E7C9C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1D88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42C312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E89A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78266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F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CE3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0B1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093CA5"/>
    <w:multiLevelType w:val="hybridMultilevel"/>
    <w:tmpl w:val="74EE5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26BAD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064790"/>
    <w:multiLevelType w:val="hybridMultilevel"/>
    <w:tmpl w:val="331C2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823A46"/>
    <w:multiLevelType w:val="hybridMultilevel"/>
    <w:tmpl w:val="78B42D16"/>
    <w:lvl w:ilvl="0" w:tplc="480C63F4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1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EA"/>
    <w:rsid w:val="00031652"/>
    <w:rsid w:val="000C63E3"/>
    <w:rsid w:val="000D44F3"/>
    <w:rsid w:val="001B1935"/>
    <w:rsid w:val="001D30F8"/>
    <w:rsid w:val="002D083B"/>
    <w:rsid w:val="0036366C"/>
    <w:rsid w:val="003A50F5"/>
    <w:rsid w:val="003E3F05"/>
    <w:rsid w:val="0046221D"/>
    <w:rsid w:val="005461D7"/>
    <w:rsid w:val="00585535"/>
    <w:rsid w:val="005A044D"/>
    <w:rsid w:val="0063030C"/>
    <w:rsid w:val="00711EBC"/>
    <w:rsid w:val="007611F3"/>
    <w:rsid w:val="00762CC9"/>
    <w:rsid w:val="007643C5"/>
    <w:rsid w:val="00765328"/>
    <w:rsid w:val="007F14D9"/>
    <w:rsid w:val="007F6775"/>
    <w:rsid w:val="008460BD"/>
    <w:rsid w:val="008A659D"/>
    <w:rsid w:val="00927327"/>
    <w:rsid w:val="00962FB6"/>
    <w:rsid w:val="009A688B"/>
    <w:rsid w:val="009C11DF"/>
    <w:rsid w:val="00A47263"/>
    <w:rsid w:val="00A64DA7"/>
    <w:rsid w:val="00AA7424"/>
    <w:rsid w:val="00AB210E"/>
    <w:rsid w:val="00B80F3D"/>
    <w:rsid w:val="00BA308C"/>
    <w:rsid w:val="00BC3B7F"/>
    <w:rsid w:val="00C7396F"/>
    <w:rsid w:val="00C83D40"/>
    <w:rsid w:val="00CF6CCB"/>
    <w:rsid w:val="00D379EA"/>
    <w:rsid w:val="00D84992"/>
    <w:rsid w:val="00E229ED"/>
    <w:rsid w:val="00E40C18"/>
    <w:rsid w:val="00E93D26"/>
    <w:rsid w:val="00EC3B1C"/>
    <w:rsid w:val="00EE0597"/>
    <w:rsid w:val="00F426E2"/>
    <w:rsid w:val="00F5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51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 Verdana" w:hAnsi="C Verdana" w:cs="C Verdana"/>
      <w:color w:val="000000"/>
      <w:sz w:val="24"/>
      <w:szCs w:val="24"/>
    </w:rPr>
  </w:style>
  <w:style w:type="paragraph" w:customStyle="1" w:styleId="CM5">
    <w:name w:val="CM5"/>
    <w:basedOn w:val="Default"/>
    <w:next w:val="Default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pPr>
      <w:spacing w:line="26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pPr>
      <w:spacing w:line="26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after="258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after="118"/>
    </w:pPr>
    <w:rPr>
      <w:color w:val="auto"/>
    </w:rPr>
  </w:style>
  <w:style w:type="paragraph" w:customStyle="1" w:styleId="CM4">
    <w:name w:val="CM4"/>
    <w:basedOn w:val="Default"/>
    <w:next w:val="Default"/>
    <w:rPr>
      <w:color w:val="auto"/>
    </w:rPr>
  </w:style>
  <w:style w:type="character" w:styleId="Hyperlink">
    <w:name w:val="Hyperlink"/>
    <w:rPr>
      <w:color w:val="0000FF"/>
      <w:u w:val="single"/>
    </w:rPr>
  </w:style>
  <w:style w:type="paragraph" w:customStyle="1" w:styleId="CM10">
    <w:name w:val="CM10"/>
    <w:basedOn w:val="Default"/>
    <w:next w:val="Default"/>
    <w:pPr>
      <w:spacing w:after="285"/>
    </w:pPr>
    <w:rPr>
      <w:rFonts w:ascii="C Times" w:hAnsi="C Times" w:cs="C Times"/>
      <w:color w:val="auto"/>
    </w:rPr>
  </w:style>
  <w:style w:type="paragraph" w:customStyle="1" w:styleId="CM12">
    <w:name w:val="CM12"/>
    <w:basedOn w:val="Default"/>
    <w:next w:val="Default"/>
    <w:pPr>
      <w:spacing w:after="500"/>
    </w:pPr>
    <w:rPr>
      <w:rFonts w:ascii="C Times" w:hAnsi="C Times" w:cs="C Times"/>
      <w:color w:val="auto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customStyle="1" w:styleId="DefaultChar">
    <w:name w:val="Default 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character" w:customStyle="1" w:styleId="CM6Char">
    <w:name w:val="CM6 Char"/>
    <w:basedOn w:val="Default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Pr>
      <w:vertAlign w:val="superscript"/>
    </w:rPr>
  </w:style>
  <w:style w:type="character" w:customStyle="1" w:styleId="medium-font">
    <w:name w:val="medium-font"/>
    <w:basedOn w:val="DefaultParagraphFont"/>
  </w:style>
  <w:style w:type="character" w:styleId="Strong">
    <w:name w:val="Strong"/>
    <w:qFormat/>
    <w:rPr>
      <w:b/>
      <w:bCs/>
    </w:rPr>
  </w:style>
  <w:style w:type="character" w:customStyle="1" w:styleId="medium-normal1">
    <w:name w:val="medium-normal1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FooterChar">
    <w:name w:val="Footer Char"/>
    <w:link w:val="Footer"/>
    <w:rsid w:val="00F426E2"/>
    <w:rPr>
      <w:sz w:val="24"/>
      <w:szCs w:val="24"/>
    </w:rPr>
  </w:style>
  <w:style w:type="paragraph" w:customStyle="1" w:styleId="ECVText">
    <w:name w:val="_ECV_Text"/>
    <w:basedOn w:val="BodyText"/>
    <w:rsid w:val="00C7396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 Verdana" w:hAnsi="C Verdana" w:cs="C Verdana"/>
      <w:color w:val="000000"/>
      <w:sz w:val="24"/>
      <w:szCs w:val="24"/>
    </w:rPr>
  </w:style>
  <w:style w:type="paragraph" w:customStyle="1" w:styleId="CM5">
    <w:name w:val="CM5"/>
    <w:basedOn w:val="Default"/>
    <w:next w:val="Default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pPr>
      <w:spacing w:line="26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pPr>
      <w:spacing w:line="260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after="258"/>
    </w:pPr>
    <w:rPr>
      <w:color w:val="auto"/>
    </w:rPr>
  </w:style>
  <w:style w:type="paragraph" w:customStyle="1" w:styleId="CM3">
    <w:name w:val="CM3"/>
    <w:basedOn w:val="Default"/>
    <w:next w:val="Default"/>
    <w:rPr>
      <w:color w:val="auto"/>
    </w:rPr>
  </w:style>
  <w:style w:type="paragraph" w:customStyle="1" w:styleId="CM8">
    <w:name w:val="CM8"/>
    <w:basedOn w:val="Default"/>
    <w:next w:val="Default"/>
    <w:pPr>
      <w:spacing w:after="118"/>
    </w:pPr>
    <w:rPr>
      <w:color w:val="auto"/>
    </w:rPr>
  </w:style>
  <w:style w:type="paragraph" w:customStyle="1" w:styleId="CM4">
    <w:name w:val="CM4"/>
    <w:basedOn w:val="Default"/>
    <w:next w:val="Default"/>
    <w:rPr>
      <w:color w:val="auto"/>
    </w:rPr>
  </w:style>
  <w:style w:type="character" w:styleId="Hyperlink">
    <w:name w:val="Hyperlink"/>
    <w:rPr>
      <w:color w:val="0000FF"/>
      <w:u w:val="single"/>
    </w:rPr>
  </w:style>
  <w:style w:type="paragraph" w:customStyle="1" w:styleId="CM10">
    <w:name w:val="CM10"/>
    <w:basedOn w:val="Default"/>
    <w:next w:val="Default"/>
    <w:pPr>
      <w:spacing w:after="285"/>
    </w:pPr>
    <w:rPr>
      <w:rFonts w:ascii="C Times" w:hAnsi="C Times" w:cs="C Times"/>
      <w:color w:val="auto"/>
    </w:rPr>
  </w:style>
  <w:style w:type="paragraph" w:customStyle="1" w:styleId="CM12">
    <w:name w:val="CM12"/>
    <w:basedOn w:val="Default"/>
    <w:next w:val="Default"/>
    <w:pPr>
      <w:spacing w:after="500"/>
    </w:pPr>
    <w:rPr>
      <w:rFonts w:ascii="C Times" w:hAnsi="C Times" w:cs="C Times"/>
      <w:color w:val="auto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customStyle="1" w:styleId="DefaultChar">
    <w:name w:val="Default 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character" w:customStyle="1" w:styleId="CM6Char">
    <w:name w:val="CM6 Char"/>
    <w:basedOn w:val="DefaultChar"/>
    <w:rPr>
      <w:rFonts w:ascii="C Verdana" w:hAnsi="C Verdana" w:cs="C Verdana"/>
      <w:color w:val="000000"/>
      <w:sz w:val="24"/>
      <w:szCs w:val="24"/>
      <w:lang w:val="en-US" w:eastAsia="en-US" w:bidi="ar-SA"/>
    </w:r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Pr>
      <w:vertAlign w:val="superscript"/>
    </w:rPr>
  </w:style>
  <w:style w:type="character" w:customStyle="1" w:styleId="medium-font">
    <w:name w:val="medium-font"/>
    <w:basedOn w:val="DefaultParagraphFont"/>
  </w:style>
  <w:style w:type="character" w:styleId="Strong">
    <w:name w:val="Strong"/>
    <w:qFormat/>
    <w:rPr>
      <w:b/>
      <w:bCs/>
    </w:rPr>
  </w:style>
  <w:style w:type="character" w:customStyle="1" w:styleId="medium-normal1">
    <w:name w:val="medium-normal1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FooterChar">
    <w:name w:val="Footer Char"/>
    <w:link w:val="Footer"/>
    <w:rsid w:val="00F426E2"/>
    <w:rPr>
      <w:sz w:val="24"/>
      <w:szCs w:val="24"/>
    </w:rPr>
  </w:style>
  <w:style w:type="paragraph" w:customStyle="1" w:styleId="ECVText">
    <w:name w:val="_ECV_Text"/>
    <w:basedOn w:val="BodyText"/>
    <w:rsid w:val="00C7396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39B26-B2F9-4C59-BE92-A58A25F6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078-99BOLONJAstandardi.qxd</vt:lpstr>
    </vt:vector>
  </TitlesOfParts>
  <Company>Home</Company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078-99BOLONJAstandardi.qxd</dc:title>
  <dc:creator>administrator</dc:creator>
  <cp:lastModifiedBy>Igor</cp:lastModifiedBy>
  <cp:revision>3</cp:revision>
  <cp:lastPrinted>2017-02-01T08:02:00Z</cp:lastPrinted>
  <dcterms:created xsi:type="dcterms:W3CDTF">2019-01-21T17:02:00Z</dcterms:created>
  <dcterms:modified xsi:type="dcterms:W3CDTF">2019-01-25T18:45:00Z</dcterms:modified>
</cp:coreProperties>
</file>